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отбора на получение в 2022 году </w:t>
      </w:r>
      <w:r>
        <w:rPr>
          <w:b/>
          <w:szCs w:val="24"/>
        </w:rPr>
        <w:t xml:space="preserve">грантов в форме субсидий </w:t>
      </w:r>
      <w:r>
        <w:rPr>
          <w:rFonts w:ascii="Times New Roman" w:hAnsi="Times New Roman"/>
          <w:b/>
          <w:sz w:val="24"/>
        </w:rPr>
        <w:t>образовательным организациям, организациям, осуществляющим обучение, индивидуальным предпринимателям, включенным в систему персонифицированного финансирования в связи с оказанием услуг по реализации образовательных программ в рамках системы персонифицированного финансирования дополнительного образования детей</w:t>
      </w:r>
      <w:r>
        <w:rPr>
          <w:b/>
          <w:sz w:val="24"/>
          <w:szCs w:val="24"/>
        </w:rPr>
        <w:t>, утвержденным постановлением Администрации Приуральского района от 17.05.2022 г. № 343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9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8"/>
        <w:gridCol w:w="6379"/>
      </w:tblGrid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Срок проведения отбора (дата и время начала (окончания) подачи (приема) заявок участников отбора)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 9:00 часов  01 июня 2022 года до 17:00 часов 30 июня 2022 года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Наименование, место нахождения, почтовый адрес, адрес электронной почты уполномоченного органа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Управление образования Администрации Приуральского района;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ru-RU" w:eastAsia="en-US" w:bidi="ar-SA"/>
              </w:rPr>
              <w:t>629620, ЯНАО. Приуральский район, с.Аксарка пер. Школьный дом 2;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ru-RU" w:eastAsia="en-US" w:bidi="ar-SA"/>
              </w:rPr>
              <w:t>Тел.: 8 (34993) 22-2-11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"/>
                <w:bCs/>
                <w:kern w:val="0"/>
                <w:sz w:val="24"/>
                <w:szCs w:val="24"/>
                <w:lang w:val="en-US" w:eastAsia="en-US" w:bidi="ar-SA"/>
              </w:rPr>
              <w:t xml:space="preserve">-mail: </w:t>
            </w:r>
            <w:hyperlink r:id="rId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edu@priuralye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.yanao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.</w:t>
              </w:r>
            </w:hyperlink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none"/>
                <w:lang w:val="en-US" w:eastAsia="en-US" w:bidi="ar-SA"/>
              </w:rPr>
              <w:t>ru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Результат предоставления субсидии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Результатом предоставления гранта в форме субсидии является оказание образовательных услуг в объеме, указанном поставщиком образовательных услуг в счетах на авансирование (счетах на оплату оказанных услуг)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Доменное имя и (или)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3">
              <w:r>
                <w:rPr>
                  <w:rFonts w:eastAsia="Calibri" w:cs=""/>
                  <w:color w:val="auto"/>
                  <w:kern w:val="0"/>
                  <w:sz w:val="24"/>
                  <w:szCs w:val="24"/>
                  <w:u w:val="none"/>
                  <w:lang w:val="ru-RU" w:eastAsia="en-US" w:bidi="ar-SA"/>
                </w:rPr>
                <w:t>http://priurale.ru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https://vk.com/priurale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Цель предоставления гранта в форме субсидии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" w:cs="Arial" w:eastAsiaTheme="minorEastAsia"/>
                <w:kern w:val="0"/>
                <w:sz w:val="24"/>
                <w:szCs w:val="24"/>
                <w:lang w:val="ru-RU" w:eastAsia="en-US" w:bidi="ar-SA"/>
              </w:rPr>
              <w:t xml:space="preserve">Оплата образовательных услуг по реализации образовательных программ, оказанных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поставщиками образовательных услуг </w:t>
            </w:r>
            <w:r>
              <w:rPr>
                <w:rFonts w:eastAsia="" w:cs="Arial" w:eastAsiaTheme="minorEastAsia"/>
                <w:kern w:val="0"/>
                <w:sz w:val="24"/>
                <w:szCs w:val="24"/>
                <w:lang w:val="ru-RU" w:eastAsia="en-US" w:bidi="ar-SA"/>
              </w:rPr>
              <w:t>в рамках системы персонифицированного финансирования дополнительного образования детей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Критерии отбора поставщиков образовательных услуг, имеющих право на получение гранта в форме субсидии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1) включение поставщика образовательных услуг в систему персонифицированного финансирования дополнительного образования детей в порядке, установленном региональными Правилами;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2) внесение образовательных программ, реализуемых поставщиками образовательных услуг, в реестр сертифицированных образовательных программ, включенных в систему персонифицированного финансирования;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3) наличие согласия органа, осуществляющего функции и полномочия учредителя в отношении бюджетного (автономного) учреждения на участие в отборе, оформленное на бланке указанного органа (для бюджетных и автономных учреждений, в отношении которых муниципальный округ Приуральский район не осуществляет функции и полномочия учредителя).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 первое число месяца, в котором подается заявка на участие в отборе, участник отбора должен соответствовать следующим требованиям: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б) отсутствие просроченной задолженности по возврату в бюджет муниципального округа Приуральский район Ямало-Ненецкого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бюджетом муниципального округа Приуральский район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Ямало-Ненецкого автономного округа;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Blk"/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е) не должен получать средства из бюджета муниципального округа Приуральский район Ямало-Ненецкого автономного округа в соответствии с иными муниципальными правовыми актами на цель, предоставления гранта в форме субсидии является оплата образовательных услуг по реализации образовательных программ, оказанных поставщиками образовательных услуг в рамках системы персонифицированного финансирования дополнительного образования детей, предусмотренного комплексом процессных мероприятий 1. "Организация предоставления общедоступного и бесплатного дошкольного, общего и дополнительного образования, муниципальной программы муниципального округа Приуральский район Ямало-Ненецкого автономного округа "Развитие образования";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ж)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Перечень документов: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 выписка из Единого государственного реестра юридических лиц, индивидуальных предпринимателей, по состоянию на первое число месяца, в котором подается заявка на участие в отборе;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 справка территориального органа Федеральной налоговой службы, подписанная её руководителем (иным уполномоченным лицом), подтверждающая отсутствие на первое число месяца, в котором подается заявка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 копии учредительных документов (для юридических лиц), копия документа, удостоверяющего личность заявителя (для индивидуальных предпринимателей);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- согласие на обработку персональных данных, по форме согласно приложению № 1 (для индивидуальных предпринимателей) к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постановлению Администрации Приуральского района от 17.05.2022 г. № 343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76" w:leader="none"/>
              </w:tabs>
              <w:spacing w:lineRule="auto" w:line="240" w:before="0" w:after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 согласие органа, осуществляющего функции и полномочия учредителя в отношении бюджетного (автономного) учреждения на участие в отборе, оформленное на бланке указанного органа (для бюджетных и автономных учреждений, в отношении которых муниципальный округ Приуральский район не осуществляет функции и полномочия учредителя).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Порядок подачи заявок участниками отбора и требования, предъявляемые к форме и содержанию заявок на участие в отборе, подаваемых участниками отбора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Для участия в отборе поставщик образовательных услуг после включения его в систему персонифицированного финансирования направляет в уполномоченный орган заявку на участие в отборе и заключение с уполномоченным органом договора на оказание образовательных услуг и их оплату.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Заявка оформляется в произвольной форме и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им заявке на участие в отборе и иной информации об участнике отбора, связанной с отбором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" w:cs="Calibri" w:eastAsiaTheme="minorEastAsia"/>
                <w:kern w:val="0"/>
                <w:sz w:val="24"/>
                <w:szCs w:val="24"/>
                <w:lang w:val="ru-RU" w:eastAsia="en-US" w:bidi="ar-SA"/>
              </w:rPr>
              <w:t>Участник отбора имеет право отозвать или внести изменения в заявку на участие в отборе</w:t>
            </w:r>
            <w:r>
              <w:rPr>
                <w:rFonts w:eastAsia="Calibri" w:cs="Calibri"/>
                <w:kern w:val="0"/>
                <w:sz w:val="24"/>
                <w:szCs w:val="24"/>
                <w:shd w:fill="FDFDFD" w:val="clear"/>
                <w:lang w:val="ru-RU" w:eastAsia="en-US" w:bidi="ar-SA"/>
              </w:rPr>
              <w:t xml:space="preserve"> не позднее 3 (трех) рабочих дней со дня ее представления путем направления участником отбора письменного уведомления в уполномоченный орган.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shd w:fill="FDFDFD" w:val="clear"/>
                <w:lang w:val="ru-RU" w:eastAsia="en-US" w:bidi="ar-SA"/>
              </w:rPr>
              <w:t>Уполномоченный орган возвращает заявку на участие в отборе участнику отбора в течение 1 (одного) рабочего дня, следующего за днем получения уведомления об отзыве заявки на участие в отборе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Правила рассмотрения заявок участников отбора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Уполномоченный орган в течение 3 (трех) рабочих дней со дня регистрации заявки на участие в отборе: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а) рассматривает документы, представленные в соответствии настоящим Порядком;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б) проводит проверку соответствия представленных документов требованиям, установленным настоящим Порядком;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в) проводит проверку соответствия участника отбора критериям отбора и требованиям, установленным пунктами настоящим Порядком;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г) принимает решение о соответствии участника отбора критериям отбора, требованиям и заключении соглашения либо об отклонении заявки на участие в отборе и отказе в заключение соглашения.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Сотрудники управления образования Администрации Приуральского района предоставляют разъяснения о положениях отбора по указанным в настоящем объявлении телефонам, электронной почте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Срок, в течение которого победители отбора должны подписать соглашение о предоставлении гранта в форме субсидии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Участник отбора информируется о принятом решении в течение 3 (трех) рабочих дней со дня принятия решения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о соответствии </w:t>
            </w:r>
            <w:r>
              <w:rPr>
                <w:rFonts w:eastAsia="Calibri" w:cs=""/>
                <w:kern w:val="0"/>
                <w:sz w:val="22"/>
                <w:szCs w:val="24"/>
                <w:lang w:val="ru-RU" w:eastAsia="en-US" w:bidi="ar-SA"/>
              </w:rPr>
              <w:t>критериям отбора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посредством направления письменного уведомления с приложением проекта соглашения, в 2 (двух) экземплярах (проект соглашения направляется участнику отбора из числа победителей отбора).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Участник отбора в течение 3 (трёх) рабочих дней со дня получения проекта соглашения возвращает подписанный экземпляр соглашения в уполномоченный орган.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Уполномоченный орган в течение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5 рабочих дней со дня получения счета на авансирование</w:t>
            </w: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(счета на оплату оказанных услуг) и приложений к ним, осуществляет их проверку и в случае отсутствия оснований для отказа в предоставлении гранта в форме субсидии, осуществляет оплату по выставленному счету.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Условия признания победителей отбора уклонившимися от заключения соглашения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Отказ участника отбора по истечению 3 (трёх) рабочих дней со дня получения проекта соглашения от подписания экземпляра соглашения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Дата размещения результатов отбора на официальном сайте управления образования Администрации Приуральский район</w:t>
            </w:r>
          </w:p>
        </w:tc>
        <w:tc>
          <w:tcPr>
            <w:tcW w:w="6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eastAsia="Calibri" w:cs="PT Astra Serif"/>
                <w:kern w:val="0"/>
                <w:sz w:val="24"/>
                <w:szCs w:val="24"/>
                <w:lang w:val="ru-RU" w:eastAsia="en-US" w:bidi="ar-SA"/>
              </w:rPr>
              <w:t>Уполномоченный орган не позднее 14 (четырнадцатого) календарного дня с момента принятия решения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решения о соответствии </w:t>
            </w:r>
            <w:r>
              <w:rPr>
                <w:rFonts w:eastAsia="Calibri"/>
                <w:kern w:val="0"/>
                <w:sz w:val="22"/>
                <w:szCs w:val="24"/>
                <w:lang w:val="ru-RU" w:eastAsia="en-US" w:bidi="ar-SA"/>
              </w:rPr>
              <w:t>критериям отбора, требованиям и заключении  соглашения</w:t>
            </w:r>
            <w:r>
              <w:rPr>
                <w:rFonts w:eastAsia="Calibri" w:cs="PT Astra Serif"/>
                <w:kern w:val="0"/>
                <w:sz w:val="24"/>
                <w:szCs w:val="24"/>
                <w:lang w:val="ru-RU" w:eastAsia="en-US" w:bidi="ar-SA"/>
              </w:rPr>
              <w:t>, обеспечивает размещение на официальном сайте уполномоченного органа информации о результатах рассмотрения заявок на участие в отборе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PT Astra Serif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Astra Serif" w:hAnsi="PT Astra Serif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d50c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6589d"/>
    <w:rPr>
      <w:rFonts w:ascii="Tahoma" w:hAnsi="Tahoma" w:cs="Tahoma"/>
      <w:sz w:val="16"/>
      <w:szCs w:val="16"/>
    </w:rPr>
  </w:style>
  <w:style w:type="character" w:styleId="Zlabel" w:customStyle="1">
    <w:name w:val="z-label"/>
    <w:basedOn w:val="DefaultParagraphFont"/>
    <w:qFormat/>
    <w:rsid w:val="00867b66"/>
    <w:rPr/>
  </w:style>
  <w:style w:type="character" w:styleId="Blk" w:customStyle="1">
    <w:name w:val="blk"/>
    <w:basedOn w:val="DefaultParagraphFont"/>
    <w:qFormat/>
    <w:rsid w:val="00ea7c6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d50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65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5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@priuralye.com" TargetMode="External"/><Relationship Id="rId3" Type="http://schemas.openxmlformats.org/officeDocument/2006/relationships/hyperlink" Target="http://priural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LibreOffice/7.2.4.1$Linux_X86_64 LibreOffice_project/20$Build-1</Application>
  <AppVersion>15.0000</AppVersion>
  <Pages>4</Pages>
  <Words>1551</Words>
  <Characters>9531</Characters>
  <CharactersWithSpaces>10770</CharactersWithSpaces>
  <Paragraphs>57</Paragraphs>
  <Company>DEXP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2021-11-01T10:49:00Z</dcterms:created>
  <dc:creator>Светлана Ю. Грузд</dc:creator>
  <dc:description/>
  <dc:language>ru-RU</dc:language>
  <cp:lastModifiedBy/>
  <cp:lastPrinted>2021-11-02T04:44:00Z</cp:lastPrinted>
  <dcterms:modified xsi:type="dcterms:W3CDTF">2022-06-23T11:28:32Z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