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overflowPunct w:val="false"/>
        <w:bidi w:val="0"/>
        <w:spacing w:lineRule="auto" w:line="240" w:beforeAutospacing="0" w:before="0" w:afterAutospacing="0" w:after="0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>Приложение № 2 к протоколу антинаркотической комиссии в Ямало-Ненецком автономном округе от 08 декабря 2022 года №4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espokeBasic"/>
        <w:widowControl w:val="false"/>
        <w:suppressAutoHyphens w:val="true"/>
        <w:bidi w:val="0"/>
        <w:spacing w:lineRule="atLeast" w:line="100" w:beforeAutospacing="0" w:before="0" w:afterAutospacing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 организации временного проживания ребенка на период прохождения </w:t>
      </w: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>родителями, усыновителями либо опекунами или попечителями</w:t>
      </w:r>
      <w:r>
        <w:rPr>
          <w:rFonts w:ascii="Liberation Serif" w:hAnsi="Liberation Serif"/>
          <w:b/>
          <w:bCs/>
          <w:sz w:val="28"/>
          <w:szCs w:val="28"/>
        </w:rPr>
        <w:t xml:space="preserve"> специализированного лечения, реабилитации  </w:t>
      </w:r>
    </w:p>
    <w:p>
      <w:pPr>
        <w:pStyle w:val="BespokeBasic"/>
        <w:widowControl w:val="false"/>
        <w:suppressAutoHyphens w:val="true"/>
        <w:bidi w:val="0"/>
        <w:spacing w:lineRule="atLeast" w:line="100" w:beforeAutospacing="0" w:before="0" w:afterAutospacing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Ямало-Ненецком автономном округе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espokeBasic"/>
        <w:widowControl w:val="false"/>
        <w:tabs>
          <w:tab w:val="clear" w:pos="709"/>
          <w:tab w:val="left" w:pos="705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реализации наркозависимыми возможности добровольного прохождения лечения от наркомании и реабилитации, при наличии несовершеннолетних детей, остающихся без присмотра на период стационарного нахождения в специализированных учреждениях наркозависимых, несов</w:t>
      </w: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en-US" w:eastAsia="en-US" w:bidi="en-US"/>
        </w:rPr>
        <w:t xml:space="preserve">ершеннолетние дети могут помещаться в организации социального обслуживания с круглосуточным пребыванием или организации для детей-сирот </w:t>
      </w: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ru-RU" w:eastAsia="en-US" w:bidi="en-US"/>
        </w:rPr>
        <w:t>и детей, оставшихся без попечения родителей (далее - организации для детей-сирот)</w:t>
      </w: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en-US" w:eastAsia="en-US" w:bidi="en-US"/>
        </w:rPr>
        <w:t>, на</w:t>
      </w:r>
      <w:r>
        <w:rPr>
          <w:rFonts w:eastAsia="Source Han Sans CN Regular" w:ascii="Liberation Serif" w:hAnsi="Liberation Serif"/>
          <w:b w:val="false"/>
          <w:color w:val="000000"/>
          <w:sz w:val="28"/>
          <w:szCs w:val="28"/>
          <w:shd w:fill="auto" w:val="clear"/>
          <w:lang w:val="en-US" w:eastAsia="en-US" w:bidi="en-US"/>
        </w:rPr>
        <w:t xml:space="preserve"> период, когда указанные родители, усыновители либо опекуны или попечители (далее - законные представители) не могут исполнять свои обязанности в отношении ребенка.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 w:val="false"/>
          <w:color w:val="000000"/>
          <w:sz w:val="28"/>
          <w:szCs w:val="28"/>
          <w:shd w:fill="auto" w:val="clear"/>
          <w:lang w:val="en-US" w:eastAsia="en-US" w:bidi="en-US"/>
        </w:rPr>
        <w:tab/>
        <w:tab/>
        <w:t xml:space="preserve">Временное пребывание ребенка в организации социального обслуживания с круглосуточным пребыванием или организации для детей-сирот, когда законные представители, по уважительным причинам не могут исполнять свои обязанности в отношении ребенка, </w:t>
      </w: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>не прекращает прав и обязанностей законных представителей в отношении этого ребенка.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ab/>
      </w:r>
      <w:r>
        <w:rPr>
          <w:rFonts w:eastAsia="Source Han Sans CN Regular" w:ascii="Liberation Serif" w:hAnsi="Liberation Serif"/>
          <w:b w:val="false"/>
          <w:bCs w:val="false"/>
          <w:color w:val="000000"/>
          <w:sz w:val="28"/>
          <w:szCs w:val="28"/>
          <w:shd w:fill="auto" w:val="clear"/>
          <w:lang w:val="en-US" w:eastAsia="en-US" w:bidi="en-US"/>
        </w:rPr>
        <w:t>Нахождение законных представителей на стационарном лечении от наркомании (реабилитации) может являться уважительной причиной, по которой законные представители не могут исполнять свои обязанности в отношении детей.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ab/>
      </w:r>
    </w:p>
    <w:p>
      <w:pPr>
        <w:pStyle w:val="Normal"/>
        <w:widowControl w:val="false"/>
        <w:tabs>
          <w:tab w:val="clear" w:pos="709"/>
          <w:tab w:val="left" w:pos="705" w:leader="none"/>
        </w:tabs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>Временное пребывание ребенка в организации социального обслуживания с круглосуточным пребыванием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ab/>
      </w:r>
      <w:r>
        <w:rPr>
          <w:rFonts w:eastAsia="Source Han Sans CN Regular" w:ascii="Liberation Serif" w:hAnsi="Liberation Serif"/>
          <w:b w:val="false"/>
          <w:bCs w:val="false"/>
          <w:color w:val="000000"/>
          <w:sz w:val="28"/>
          <w:szCs w:val="28"/>
          <w:shd w:fill="auto" w:val="clear"/>
          <w:lang w:val="en-US" w:eastAsia="en-US" w:bidi="en-US"/>
        </w:rPr>
        <w:t xml:space="preserve">Временное пребывание ребенка в возрасте от 3 до 18 лет в организации социального обслуживания организовывается на основании постановления </w:t>
      </w:r>
      <w:r>
        <w:rPr>
          <w:rFonts w:eastAsia="Source Han Sans CN Regular" w:ascii="Liberation Serif" w:hAnsi="Liberation Serif"/>
          <w:color w:val="auto"/>
          <w:sz w:val="28"/>
          <w:szCs w:val="28"/>
          <w:lang w:val="en-US" w:eastAsia="en-US" w:bidi="en-US"/>
        </w:rPr>
        <w:t>Правительства Ямало-Ненецкого автономного округа от 25 декабря 2014 года №1087-П «О порядке предоставления социальных услуг поставщиками социальных услуг» (далее – Порядок  предоставления социальных услуг, автономный округ).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</w:t>
      </w:r>
      <w:r>
        <w:rPr>
          <w:rFonts w:ascii="Liberation Serif" w:hAnsi="Liberation Serif"/>
          <w:sz w:val="28"/>
          <w:szCs w:val="28"/>
          <w:shd w:fill="auto" w:val="clear"/>
        </w:rPr>
        <w:t xml:space="preserve">циальные услуги в стационарной форме предоставляются на основании договора по заявлению законного представителя, документов удостоверяющих личность и подтверждающих полномочия законного представителя, документа подтверждающего место жительства и (или) пребывания, заключения уполномоченной медицинской организации об отсутствии медицинских противопоказаний для получения социальных услуг социального обслуживания, перечень которых утверждается в соответствии с частью 3 статьи 18 Федерального закона от 28 декабря 2013 года № 442-ФЗ, документа подтверждающего прохождение законным представителем специализированного лечения, реабилитации. 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fill="auto" w:val="clear"/>
        </w:rPr>
        <w:t>Социальные услуги, в том числе в стационарной форме несовершеннолетним детям предоставляются бесплатно.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en-US" w:eastAsia="en-US" w:bidi="en-US"/>
        </w:rPr>
        <w:t>В настоящее время в автономном округе действуют 5 подведомственных д</w:t>
      </w:r>
      <w:r>
        <w:rPr>
          <w:rFonts w:eastAsia="Source Han Sans CN Regular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en-US" w:eastAsia="en-US" w:bidi="en-US"/>
        </w:rPr>
        <w:t xml:space="preserve">епартаменту социальной защиты населения автономного округа </w:t>
      </w: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en-US" w:eastAsia="en-US" w:bidi="en-US"/>
        </w:rPr>
        <w:t>организаций социального обслуживания, имеющих отделения для круглосуточного пребывания несовершеннолетних в возрасте от 3 до 18 лет</w:t>
      </w:r>
      <w:r>
        <w:rPr>
          <w:rFonts w:eastAsia="Source Han Sans CN Regular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en-US" w:eastAsia="en-US" w:bidi="en-US"/>
        </w:rPr>
        <w:t>:</w:t>
      </w:r>
      <w:r>
        <w:rPr>
          <w:rFonts w:eastAsia="Source Han Sans CN Regular" w:ascii="Liberation Serif" w:hAnsi="Liberation Serif"/>
          <w:color w:val="000000"/>
          <w:sz w:val="28"/>
          <w:szCs w:val="28"/>
          <w:shd w:fill="auto" w:val="clear"/>
          <w:lang w:val="en-US" w:eastAsia="en-US" w:bidi="en-US"/>
        </w:rPr>
        <w:t xml:space="preserve"> 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i w:val="false"/>
          <w:i w:val="false"/>
          <w:iCs w:val="false"/>
          <w:sz w:val="28"/>
          <w:szCs w:val="28"/>
          <w:highlight w:val="none"/>
          <w:shd w:fill="auto" w:val="clear"/>
        </w:rPr>
      </w:pPr>
      <w:r>
        <w:rPr>
          <w:rFonts w:eastAsia="Source Han Sans CN Regular" w:ascii="Liberation Serif" w:hAnsi="Liberation Serif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  <w:t>- ГБУ ЯНАО «Центр социальной помощи семье и детям «Садко»  в муниципальном образовании город Новый Уренгой»;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 w:eastAsia="Source Han Sans CN Regular"/>
          <w:i w:val="false"/>
          <w:i w:val="false"/>
          <w:iCs w:val="false"/>
          <w:color w:val="000000"/>
          <w:sz w:val="28"/>
          <w:szCs w:val="28"/>
          <w:highlight w:val="none"/>
          <w:shd w:fill="auto" w:val="clear"/>
          <w:lang w:val="en-US" w:eastAsia="en-US" w:bidi="en-US"/>
        </w:rPr>
      </w:pPr>
      <w:r>
        <w:rPr>
          <w:rFonts w:eastAsia="Source Han Sans CN Regular" w:ascii="Liberation Serif" w:hAnsi="Liberation Serif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  <w:t>- ГБУ ЯНАО «Центр социального обслуживания населения «Домашний очаг»  в муниципальном образовании Надымский район», г.Надым</w:t>
      </w:r>
      <w:r>
        <w:rPr>
          <w:rFonts w:eastAsia="Source Han Sans CN Regular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;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i w:val="false"/>
          <w:i w:val="false"/>
          <w:iCs w:val="false"/>
          <w:sz w:val="28"/>
        </w:rPr>
      </w:pPr>
      <w:r>
        <w:rPr>
          <w:rFonts w:eastAsia="Source Han Sans CN Regular" w:ascii="Liberation Serif" w:hAnsi="Liberation Serif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  <w:t>- ГБУ ЯНАО «Центр социального обслуживания населения «Гармония»  в муниципальном образовании город Ноябрьск»</w:t>
      </w:r>
      <w:r>
        <w:rPr>
          <w:rFonts w:eastAsia="Source Han Sans CN Regular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;</w:t>
      </w:r>
    </w:p>
    <w:p>
      <w:pPr>
        <w:pStyle w:val="BespokeBasic"/>
        <w:widowControl w:val="false"/>
        <w:shd w:val="clear" w:color="FFFFFF" w:themeColor="background1" w:fill="FFFFFF" w:themeFill="background1"/>
        <w:ind w:left="0" w:right="0" w:firstLine="709"/>
        <w:rPr>
          <w:rFonts w:ascii="Liberation Serif" w:hAnsi="Liberation Serif"/>
          <w:i w:val="false"/>
          <w:i w:val="false"/>
          <w:iCs w:val="false"/>
          <w:sz w:val="28"/>
        </w:rPr>
      </w:pPr>
      <w:r>
        <w:rPr>
          <w:rFonts w:eastAsia="Source Han Sans CN Regular" w:ascii="Liberation Serif" w:hAnsi="Liberation Serif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  <w:t>- ГБУ ЯНАО «центр социального обслуживания населения   в муниципальном образовании город Муравленко»</w:t>
      </w:r>
      <w:r>
        <w:rPr>
          <w:rFonts w:eastAsia="Source Han Sans CN Regular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;</w:t>
      </w:r>
    </w:p>
    <w:p>
      <w:pPr>
        <w:pStyle w:val="BespokeBasic"/>
        <w:widowControl w:val="false"/>
        <w:shd w:val="clear" w:color="FFFFFF" w:themeColor="background1" w:fill="FFFFFF" w:themeFill="background1"/>
        <w:ind w:left="0" w:right="0" w:firstLine="709"/>
        <w:rPr>
          <w:rFonts w:ascii="Liberation Serif" w:hAnsi="Liberation Serif"/>
          <w:i w:val="false"/>
          <w:i w:val="false"/>
          <w:iCs w:val="false"/>
          <w:sz w:val="28"/>
        </w:rPr>
      </w:pPr>
      <w:r>
        <w:rPr>
          <w:rFonts w:eastAsia="Source Han Sans CN Regular" w:ascii="Liberation Serif" w:hAnsi="Liberation Serif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  <w:t xml:space="preserve">- ГБУ ЯНАО «Центр социального обслуживания населения в муниципальном образовании Пуровский район», </w:t>
      </w:r>
      <w:r>
        <w:rPr>
          <w:rFonts w:eastAsia="Source Han Sans CN Regular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г. Тарко-Сале.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/>
          <w:bCs/>
          <w:color w:val="000000"/>
          <w:sz w:val="28"/>
          <w:szCs w:val="28"/>
          <w:shd w:fill="auto" w:val="clear"/>
          <w:lang w:val="en-US" w:eastAsia="en-US" w:bidi="en-US"/>
        </w:rPr>
        <w:t>Временное пребывание ребенка в организации для детей-сирот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before="0" w:after="0"/>
        <w:ind w:left="0" w:right="0" w:hanging="0"/>
        <w:jc w:val="center"/>
        <w:rPr>
          <w:rFonts w:eastAsia="Source Han Sans CN Regular"/>
          <w:b/>
          <w:b/>
          <w:bCs/>
          <w:color w:val="000000"/>
          <w:sz w:val="24"/>
          <w:szCs w:val="24"/>
          <w:shd w:fill="auto" w:val="clear"/>
          <w:lang w:val="en-US" w:eastAsia="en-US" w:bidi="en-US"/>
        </w:rPr>
      </w:pPr>
      <w:r>
        <w:rPr>
          <w:rFonts w:eastAsia="Source Han Sans CN Regular"/>
          <w:b/>
          <w:bCs/>
          <w:color w:val="000000"/>
          <w:sz w:val="24"/>
          <w:szCs w:val="24"/>
          <w:shd w:fill="auto" w:val="clear"/>
          <w:lang w:val="en-US" w:eastAsia="en-US" w:bidi="en-US"/>
        </w:rPr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пунктом 12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утверждённого постановлением Правительства Российской Федерации от 24 мая 2014 года № 481, </w:t>
      </w:r>
      <w:r>
        <w:rPr>
          <w:rFonts w:ascii="Liberation Serif" w:hAnsi="Liberation Serif"/>
          <w:color w:val="000000"/>
          <w:sz w:val="28"/>
          <w:szCs w:val="28"/>
        </w:rPr>
        <w:t xml:space="preserve"> дети могут быть временно помещены в организацию для детей-сирот по заявлению законного представителя в случаях, когда законные представители по уважительн</w:t>
      </w:r>
      <w:r>
        <w:rPr>
          <w:rFonts w:ascii="Liberation Serif" w:hAnsi="Liberation Serif"/>
          <w:sz w:val="28"/>
          <w:szCs w:val="28"/>
        </w:rPr>
        <w:t xml:space="preserve">ым причинам не могут исполнять свои обязанности в отношении ребенка, а также с учетом мнения детей, достигших 10-летнего возраста. Для пребывания детей в организации для детей-сирот могут быть созданы условия дневного или круглосуточного 5-дневного </w:t>
      </w:r>
      <w:r>
        <w:rPr>
          <w:rFonts w:ascii="Liberation Serif" w:hAnsi="Liberation Serif"/>
          <w:sz w:val="28"/>
          <w:szCs w:val="28"/>
          <w:shd w:fill="auto" w:val="clear"/>
        </w:rPr>
        <w:t>(не более 5 дней подряд в неделю) пребывания.</w:t>
      </w:r>
    </w:p>
    <w:p>
      <w:pPr>
        <w:pStyle w:val="Normal"/>
        <w:widowControl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 w:val="false"/>
          <w:bCs w:val="false"/>
          <w:color w:val="000000"/>
          <w:sz w:val="28"/>
          <w:szCs w:val="28"/>
          <w:shd w:fill="auto" w:val="clear"/>
          <w:lang w:val="en-US" w:eastAsia="en-US" w:bidi="en-US"/>
        </w:rPr>
        <w:t xml:space="preserve">Для временного помещения в организацию для детей-сирот, законные представители обращаются в орган опеки и попечительства по месту жительства или пребывания ребенка в целях заключения соглашения между законными представителями, организацией для детей-сирот и органом опеки и попечительства о временном пребывании ребенка в организации для детей-сирот. В случае если организация для детей-сирот находится на территории другого муниципального образования, заключение соглашения согласовывается с органом опеки и попечительства по месту нахождения организации для детей-сирот. 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 w:val="false"/>
          <w:bCs w:val="false"/>
          <w:color w:val="000000"/>
          <w:sz w:val="28"/>
          <w:szCs w:val="28"/>
          <w:shd w:fill="auto" w:val="clear"/>
          <w:lang w:val="en-US" w:eastAsia="en-US" w:bidi="en-US"/>
        </w:rPr>
        <w:t>Временное пребывание ребенка может быть организованно в 3 организациях для детей-сирот: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- МКУ «Детский дом «Семья», г.Ноябрьск, организация подведомственная департаменту образования Администрации города Ноябрьска;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eastAsia="Source Han Sans CN Regular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- ГКУ «Детский дом «Сияние Севера», Тюменская область, Исетский район, п.Кировский, организация подведомственная департаменту образования автономного округа;</w:t>
      </w:r>
    </w:p>
    <w:p>
      <w:pPr>
        <w:pStyle w:val="BespokeBasic"/>
        <w:widowControl w:val="false"/>
        <w:ind w:left="0" w:right="0" w:firstLine="709"/>
        <w:rPr>
          <w:rFonts w:ascii="Liberation Serif" w:hAnsi="Liberation Serif" w:eastAsia="Source Han Sans CN Regular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shd w:fill="auto" w:val="clear"/>
          <w:lang w:val="en-US" w:eastAsia="en-US" w:bidi="en-US"/>
        </w:rPr>
      </w:pPr>
      <w:r>
        <w:rPr>
          <w:rFonts w:eastAsia="Source Han Sans CN Regular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en-US"/>
        </w:rPr>
        <w:t>- ГКУЗ «Ямало-Ненецкий окружной специализированный Дом ребенка», г.Тюмень, организация подведомственная департаменту здравоохранения автономного округа.</w:t>
      </w:r>
    </w:p>
    <w:sectPr>
      <w:headerReference w:type="default" r:id="rId2"/>
      <w:footerReference w:type="first" r:id="rId3"/>
      <w:type w:val="nextPage"/>
      <w:pgSz w:w="11906" w:h="16838"/>
      <w:pgMar w:left="1134" w:right="567" w:gutter="0" w:header="567" w:top="1134" w:footer="567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lineRule="auto" w:line="240" w:beforeAutospacing="0" w:before="0" w:afterAutospacing="0" w:after="20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ajorAsci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Autospacing="0" w:before="0" w:afterAutospacing="0" w:after="200"/>
      <w:jc w:val="center"/>
    </w:pPr>
    <w:rPr>
      <w:rFonts w:ascii="PT Astra Serif" w:hAnsi="PT Astra Serif" w:eastAsia="Source Han Sans CN Regular" w:cs="Arial"/>
      <w:color w:val="auto"/>
      <w:kern w:val="0"/>
      <w:sz w:val="28"/>
      <w:szCs w:val="24"/>
      <w:lang w:val="en-US" w:eastAsia="en-US" w:bidi="en-US"/>
    </w:rPr>
  </w:style>
  <w:style w:type="paragraph" w:styleId="1">
    <w:name w:val="Heading 1"/>
    <w:basedOn w:val="Style31"/>
    <w:qFormat/>
    <w:pPr>
      <w:spacing w:before="0" w:after="0"/>
      <w:ind w:left="0" w:right="0" w:hanging="0"/>
      <w:outlineLvl w:val="0"/>
    </w:pPr>
    <w:rPr/>
  </w:style>
  <w:style w:type="paragraph" w:styleId="2">
    <w:name w:val="Heading 2"/>
    <w:basedOn w:val="Style31"/>
    <w:qFormat/>
    <w:pPr>
      <w:spacing w:before="0" w:after="0"/>
      <w:ind w:left="0" w:right="0" w:hanging="0"/>
      <w:outlineLvl w:val="1"/>
    </w:pPr>
    <w:rPr/>
  </w:style>
  <w:style w:type="paragraph" w:styleId="3">
    <w:name w:val="Heading 3"/>
    <w:basedOn w:val="Style31"/>
    <w:qFormat/>
    <w:pPr>
      <w:spacing w:before="0" w:after="0"/>
      <w:ind w:left="0" w:right="0" w:hanging="0"/>
      <w:outlineLvl w:val="2"/>
    </w:pPr>
    <w:rPr/>
  </w:style>
  <w:style w:type="paragraph" w:styleId="4">
    <w:name w:val="Heading 4"/>
    <w:basedOn w:val="Style31"/>
    <w:qFormat/>
    <w:pPr>
      <w:spacing w:before="0" w:after="0"/>
      <w:ind w:left="0" w:right="0" w:hanging="0"/>
      <w:outlineLvl w:val="3"/>
    </w:pPr>
    <w:rPr/>
  </w:style>
  <w:style w:type="paragraph" w:styleId="5">
    <w:name w:val="Heading 5"/>
    <w:basedOn w:val="Style31"/>
    <w:qFormat/>
    <w:pPr>
      <w:spacing w:before="0" w:after="0"/>
      <w:ind w:left="0" w:right="0" w:hanging="0"/>
      <w:outlineLvl w:val="4"/>
    </w:pPr>
    <w:rPr/>
  </w:style>
  <w:style w:type="paragraph" w:styleId="6">
    <w:name w:val="Heading 6"/>
    <w:basedOn w:val="Style31"/>
    <w:qFormat/>
    <w:pPr>
      <w:ind w:left="0" w:right="0" w:hanging="0"/>
      <w:outlineLvl w:val="5"/>
    </w:pPr>
    <w:rPr/>
  </w:style>
  <w:style w:type="paragraph" w:styleId="7">
    <w:name w:val="Heading 7"/>
    <w:basedOn w:val="Style31"/>
    <w:qFormat/>
    <w:pPr>
      <w:spacing w:before="0" w:after="0"/>
      <w:ind w:left="0" w:right="0" w:hanging="0"/>
      <w:outlineLvl w:val="6"/>
    </w:pPr>
    <w:rPr/>
  </w:style>
  <w:style w:type="paragraph" w:styleId="8">
    <w:name w:val="Heading 8"/>
    <w:basedOn w:val="Style31"/>
    <w:qFormat/>
    <w:pPr>
      <w:spacing w:before="0" w:after="0"/>
      <w:ind w:left="0" w:right="0" w:hanging="0"/>
      <w:outlineLvl w:val="7"/>
    </w:pPr>
    <w:rPr/>
  </w:style>
  <w:style w:type="paragraph" w:styleId="9">
    <w:name w:val="Heading 9"/>
    <w:basedOn w:val="Style31"/>
    <w:qFormat/>
    <w:pPr>
      <w:spacing w:before="0" w:after="0"/>
      <w:ind w:left="0" w:right="0" w:hanging="0"/>
      <w:outlineLvl w:val="8"/>
    </w:pPr>
    <w:rPr/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rPr>
      <w:color w:val="000080"/>
      <w:u w:val="single"/>
      <w:lang w:val="en-US" w:eastAsia="en-US" w:bidi="en-US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/>
    </w:rPr>
  </w:style>
  <w:style w:type="character" w:styleId="Style8">
    <w:name w:val="Символ нумерации"/>
    <w:qFormat/>
    <w:rPr/>
  </w:style>
  <w:style w:type="character" w:styleId="Style9">
    <w:name w:val="Маркеры"/>
    <w:qFormat/>
    <w:rPr>
      <w:rFonts w:ascii="OpenSymbol" w:hAnsi="OpenSymbol" w:eastAsia="OpenSymbol"/>
    </w:rPr>
  </w:style>
  <w:style w:type="character" w:styleId="Style10">
    <w:name w:val="Символ сноски"/>
    <w:qFormat/>
    <w:rPr/>
  </w:style>
  <w:style w:type="character" w:styleId="Style11">
    <w:name w:val="Номер страницы"/>
    <w:rPr/>
  </w:style>
  <w:style w:type="character" w:styleId="Style12">
    <w:name w:val="Символы названия"/>
    <w:qFormat/>
    <w:rPr/>
  </w:style>
  <w:style w:type="character" w:styleId="Style13">
    <w:name w:val="Буквица"/>
    <w:qFormat/>
    <w:rPr/>
  </w:style>
  <w:style w:type="character" w:styleId="Style14">
    <w:name w:val="Посещённая гиперссылка"/>
    <w:rPr>
      <w:color w:val="800000"/>
      <w:u w:val="single"/>
      <w:lang w:val="en-US" w:eastAsia="en-US" w:bidi="en-US"/>
    </w:rPr>
  </w:style>
  <w:style w:type="character" w:styleId="Style15">
    <w:name w:val="Заполнитель"/>
    <w:qFormat/>
    <w:rPr>
      <w:smallCaps/>
      <w:color w:val="008080"/>
      <w:u w:val="single"/>
    </w:rPr>
  </w:style>
  <w:style w:type="character" w:styleId="Style16">
    <w:name w:val="Ссылка указателя"/>
    <w:qFormat/>
    <w:rPr/>
  </w:style>
  <w:style w:type="character" w:styleId="Style17">
    <w:name w:val="Символ концевой сноски"/>
    <w:qFormat/>
    <w:rPr/>
  </w:style>
  <w:style w:type="character" w:styleId="Style18">
    <w:name w:val="Нумерация строк"/>
    <w:rPr/>
  </w:style>
  <w:style w:type="character" w:styleId="Style19">
    <w:name w:val="Основной элемент указателя"/>
    <w:qFormat/>
    <w:rPr>
      <w:b/>
      <w:bCs/>
    </w:rPr>
  </w:style>
  <w:style w:type="character" w:styleId="Style20">
    <w:name w:val="Фуригана"/>
    <w:qFormat/>
    <w:rPr>
      <w:sz w:val="12"/>
      <w:szCs w:val="12"/>
      <w:u w:val="none"/>
    </w:rPr>
  </w:style>
  <w:style w:type="character" w:styleId="Style21">
    <w:name w:val="Вертикальное направление символов"/>
    <w:qFormat/>
    <w:rPr/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/>
    </w:rPr>
  </w:style>
  <w:style w:type="character" w:styleId="Style26">
    <w:name w:val="Пример"/>
    <w:qFormat/>
    <w:rPr>
      <w:rFonts w:ascii="Liberation Mono" w:hAnsi="Liberation Mono" w:eastAsia="Liberation Mono"/>
    </w:rPr>
  </w:style>
  <w:style w:type="character" w:styleId="Style27">
    <w:name w:val="Ввод пользователя"/>
    <w:qFormat/>
    <w:rPr>
      <w:rFonts w:ascii="Liberation Mono" w:hAnsi="Liberation Mono" w:eastAsia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31">
    <w:name w:val="Заголовок"/>
    <w:basedOn w:val="Normal"/>
    <w:next w:val="Style32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/>
  </w:style>
  <w:style w:type="paragraph" w:styleId="Style34">
    <w:name w:val="Caption"/>
    <w:basedOn w:val="Normal"/>
    <w:qFormat/>
    <w:pPr>
      <w:spacing w:before="0" w:after="0"/>
    </w:pPr>
    <w:rPr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Arial" w:hAnsi="Arial" w:eastAsia="Arial" w:cs="Arial" w:asciiTheme="minorHAnsi" w:cstheme="minorBidi" w:eastAsiaTheme="minorHAnsi" w:hAnsiTheme="majorAscii"/>
      <w:color w:val="auto"/>
      <w:kern w:val="0"/>
      <w:sz w:val="22"/>
      <w:szCs w:val="22"/>
      <w:lang w:val="en-US" w:eastAsia="en-US" w:bidi="ar-SA"/>
    </w:rPr>
  </w:style>
  <w:style w:type="paragraph" w:styleId="Style36">
    <w:name w:val="Title"/>
    <w:basedOn w:val="Normal"/>
    <w:qFormat/>
    <w:pPr>
      <w:spacing w:before="0" w:after="170"/>
    </w:pPr>
    <w:rPr>
      <w:b/>
    </w:rPr>
  </w:style>
  <w:style w:type="paragraph" w:styleId="Style37">
    <w:name w:val="Subtitle"/>
    <w:basedOn w:val="Normal"/>
    <w:qFormat/>
    <w:pPr>
      <w:spacing w:before="0" w:after="0"/>
      <w:ind w:left="709" w:right="0" w:hanging="0"/>
      <w:jc w:val="both"/>
    </w:pPr>
    <w:rPr>
      <w:b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3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Normal"/>
    <w:uiPriority w:val="99"/>
    <w:unhideWhenUsed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40">
    <w:name w:val="Footer"/>
    <w:basedOn w:val="Normal"/>
    <w:uiPriority w:val="99"/>
    <w:unhideWhenUsed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41">
    <w:name w:val="Footnote Text"/>
    <w:basedOn w:val="Normal"/>
    <w:uiPriority w:val="99"/>
    <w:semiHidden/>
    <w:unhideWhenUsed/>
    <w:pPr>
      <w:ind w:left="0" w:right="0" w:hanging="0"/>
      <w:jc w:val="left"/>
    </w:pPr>
    <w:rPr>
      <w:sz w:val="28"/>
      <w:szCs w:val="24"/>
    </w:rPr>
  </w:style>
  <w:style w:type="paragraph" w:styleId="Style42">
    <w:name w:val="Endnote Text"/>
    <w:basedOn w:val="Normal"/>
    <w:pPr>
      <w:ind w:left="0" w:right="0" w:hanging="0"/>
    </w:pPr>
    <w:rPr>
      <w:sz w:val="28"/>
      <w:szCs w:val="24"/>
    </w:rPr>
  </w:style>
  <w:style w:type="paragraph" w:styleId="11">
    <w:name w:val="TOC 1"/>
    <w:basedOn w:val="Style35"/>
    <w:uiPriority w:val="39"/>
    <w:unhideWhenUsed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uiPriority w:val="39"/>
    <w:unhideWhenUsed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Style43">
    <w:name w:val="Index Heading"/>
    <w:basedOn w:val="Style31"/>
    <w:pPr>
      <w:ind w:left="0" w:right="0" w:hanging="0"/>
    </w:pPr>
    <w:rPr/>
  </w:style>
  <w:style w:type="paragraph" w:styleId="Style44">
    <w:name w:val="TOC Heading"/>
    <w:basedOn w:val="Style31"/>
    <w:uiPriority w:val="39"/>
    <w:unhideWhenUsed/>
    <w:pPr>
      <w:ind w:left="0" w:right="0" w:hanging="0"/>
    </w:pPr>
    <w:rPr/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4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6">
    <w:name w:val="Body Text Indent"/>
    <w:basedOn w:val="Style32"/>
    <w:pPr>
      <w:ind w:left="0" w:right="0" w:hanging="0"/>
    </w:pPr>
    <w:rPr/>
  </w:style>
  <w:style w:type="paragraph" w:styleId="Style47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8">
    <w:name w:val="Salutation"/>
    <w:basedOn w:val="Normal"/>
    <w:pPr/>
    <w:rPr/>
  </w:style>
  <w:style w:type="paragraph" w:styleId="Style49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50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qFormat/>
    <w:pPr>
      <w:numPr>
        <w:ilvl w:val="0"/>
        <w:numId w:val="0"/>
      </w:numPr>
      <w:spacing w:before="0" w:after="0"/>
      <w:ind w:left="0" w:right="0" w:hanging="0"/>
    </w:pPr>
    <w:rPr/>
  </w:style>
  <w:style w:type="paragraph" w:styleId="12">
    <w:name w:val="Начало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3">
    <w:name w:val="Конец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2">
    <w:name w:val="Начало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2">
    <w:name w:val="Начало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2">
    <w:name w:val="Начало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6">
    <w:name w:val="Список 1 конец"/>
    <w:basedOn w:val="Style3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6">
    <w:name w:val="Список 4 конец"/>
    <w:basedOn w:val="Style33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6">
    <w:name w:val="Список 5 конец"/>
    <w:basedOn w:val="Style33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17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51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52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3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4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4"/>
    <w:qFormat/>
    <w:pPr/>
    <w:rPr/>
  </w:style>
  <w:style w:type="paragraph" w:styleId="Style62">
    <w:name w:val="Таблица"/>
    <w:basedOn w:val="Style34"/>
    <w:qFormat/>
    <w:pPr/>
    <w:rPr/>
  </w:style>
  <w:style w:type="paragraph" w:styleId="Style63">
    <w:name w:val="Текст"/>
    <w:basedOn w:val="Style34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Envelope Address"/>
    <w:basedOn w:val="Normal"/>
    <w:pPr>
      <w:spacing w:before="0" w:after="0"/>
    </w:pPr>
    <w:rPr/>
  </w:style>
  <w:style w:type="paragraph" w:styleId="Style66">
    <w:name w:val="Envelope Return"/>
    <w:basedOn w:val="Normal"/>
    <w:pPr>
      <w:spacing w:before="0" w:after="0"/>
    </w:pPr>
    <w:rPr/>
  </w:style>
  <w:style w:type="paragraph" w:styleId="TableofFigures1">
    <w:name w:val="Table of Figures"/>
    <w:basedOn w:val="Style34"/>
    <w:qFormat/>
    <w:pPr/>
    <w:rPr/>
  </w:style>
  <w:style w:type="paragraph" w:styleId="Style67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/>
      <w:sz w:val="28"/>
      <w:szCs w:val="24"/>
    </w:rPr>
  </w:style>
  <w:style w:type="paragraph" w:styleId="Style68">
    <w:name w:val="Горизонтальная линия"/>
    <w:basedOn w:val="Normal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9">
    <w:name w:val="Содержимое списка"/>
    <w:basedOn w:val="Normal"/>
    <w:qFormat/>
    <w:pPr>
      <w:ind w:left="0" w:right="0" w:hanging="0"/>
    </w:pPr>
    <w:rPr/>
  </w:style>
  <w:style w:type="paragraph" w:styleId="Style70">
    <w:name w:val="Заголовок списка"/>
    <w:basedOn w:val="Normal"/>
    <w:qFormat/>
    <w:pPr>
      <w:ind w:left="0" w:right="0" w:hanging="0"/>
    </w:pPr>
    <w:rPr/>
  </w:style>
  <w:style w:type="paragraph" w:styleId="Style71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2">
    <w:name w:val="Исполнитель документа"/>
    <w:basedOn w:val="Normal"/>
    <w:qFormat/>
    <w:pPr>
      <w:jc w:val="left"/>
    </w:pPr>
    <w:rPr>
      <w:sz w:val="24"/>
    </w:rPr>
  </w:style>
  <w:style w:type="paragraph" w:styleId="Style73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WWTextbody">
    <w:name w:val="WW-Text body"/>
    <w:basedOn w:val="Normal"/>
    <w:qFormat/>
    <w:pPr>
      <w:spacing w:before="0" w:after="120"/>
    </w:pPr>
    <w:rPr/>
  </w:style>
  <w:style w:type="paragraph" w:styleId="BespokeBasic">
    <w:name w:val="Bespoke Basic"/>
    <w:basedOn w:val="WWTextbody"/>
    <w:qFormat/>
    <w:pPr>
      <w:spacing w:lineRule="atLeast" w:line="100" w:before="0" w:after="0"/>
      <w:ind w:left="0" w:right="0" w:firstLine="567"/>
      <w:jc w:val="both"/>
    </w:pPr>
    <w:rPr>
      <w:lang w:val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Autospacing="0" w:before="0" w:afterAutospacing="0" w:after="200"/>
      <w:jc w:val="left"/>
    </w:pPr>
    <w:rPr>
      <w:rFonts w:ascii="Times New Roman" w:hAnsi="Times New Roman" w:eastAsia="Arial" w:cs="Arial"/>
      <w:b w:val="false"/>
      <w:i w:val="false"/>
      <w:strike w:val="false"/>
      <w:dstrike w:val="false"/>
      <w:color w:val="auto"/>
      <w:kern w:val="0"/>
      <w:sz w:val="24"/>
      <w:szCs w:val="24"/>
      <w:u w:val="no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LibreOffice/7.3.6.2$Linux_X86_64 LibreOffice_project/30$Build-2</Application>
  <AppVersion>15.0000</AppVersion>
  <Pages>2</Pages>
  <Words>645</Words>
  <Characters>4777</Characters>
  <CharactersWithSpaces>5416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2022-12-08T12:23:03Z</cp:lastPrinted>
  <dcterms:modified xsi:type="dcterms:W3CDTF">2022-12-08T12:23:07Z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